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9E9" w:rsidRDefault="006A19E9" w:rsidP="00A360CE">
      <w:pPr>
        <w:spacing w:line="360" w:lineRule="auto"/>
        <w:jc w:val="center"/>
        <w:rPr>
          <w:rStyle w:val="Strong"/>
          <w:rFonts w:ascii="仿宋" w:eastAsia="仿宋" w:hAnsi="仿宋" w:cs="Arial"/>
          <w:color w:val="191919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Style w:val="Strong"/>
          <w:rFonts w:ascii="仿宋" w:eastAsia="仿宋" w:hAnsi="仿宋" w:cs="Arial" w:hint="eastAsia"/>
          <w:color w:val="191919"/>
          <w:sz w:val="44"/>
          <w:szCs w:val="44"/>
          <w:bdr w:val="none" w:sz="0" w:space="0" w:color="auto" w:frame="1"/>
          <w:shd w:val="clear" w:color="auto" w:fill="FFFFFF"/>
        </w:rPr>
        <w:t>《临夏市枹罕镇</w:t>
      </w:r>
      <w:r w:rsidRPr="00A360CE">
        <w:rPr>
          <w:rStyle w:val="Strong"/>
          <w:rFonts w:ascii="仿宋" w:eastAsia="仿宋" w:hAnsi="仿宋" w:cs="Arial" w:hint="eastAsia"/>
          <w:color w:val="191919"/>
          <w:sz w:val="44"/>
          <w:szCs w:val="44"/>
          <w:bdr w:val="none" w:sz="0" w:space="0" w:color="auto" w:frame="1"/>
          <w:shd w:val="clear" w:color="auto" w:fill="FFFFFF"/>
        </w:rPr>
        <w:t>铜匠庄村村庄建设规划</w:t>
      </w:r>
      <w:r>
        <w:rPr>
          <w:rStyle w:val="Strong"/>
          <w:rFonts w:ascii="仿宋" w:eastAsia="仿宋" w:hAnsi="仿宋" w:cs="Arial" w:hint="eastAsia"/>
          <w:color w:val="191919"/>
          <w:sz w:val="44"/>
          <w:szCs w:val="44"/>
          <w:bdr w:val="none" w:sz="0" w:space="0" w:color="auto" w:frame="1"/>
          <w:shd w:val="clear" w:color="auto" w:fill="FFFFFF"/>
        </w:rPr>
        <w:t>》</w:t>
      </w:r>
    </w:p>
    <w:p w:rsidR="006A19E9" w:rsidRDefault="006A19E9" w:rsidP="00574355">
      <w:pPr>
        <w:spacing w:line="360" w:lineRule="auto"/>
        <w:rPr>
          <w:rStyle w:val="Strong"/>
          <w:rFonts w:ascii="仿宋" w:eastAsia="仿宋" w:hAnsi="仿宋" w:cs="Arial"/>
          <w:color w:val="191919"/>
          <w:sz w:val="44"/>
          <w:szCs w:val="44"/>
          <w:bdr w:val="none" w:sz="0" w:space="0" w:color="auto" w:frame="1"/>
          <w:shd w:val="clear" w:color="auto" w:fill="FFFFFF"/>
        </w:rPr>
      </w:pP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一、规划原则</w:t>
      </w:r>
    </w:p>
    <w:p w:rsidR="006A19E9" w:rsidRPr="00574355" w:rsidRDefault="006A19E9" w:rsidP="00F90CE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/>
          <w:sz w:val="24"/>
          <w:szCs w:val="24"/>
        </w:rPr>
        <w:t>1</w:t>
      </w:r>
      <w:r w:rsidRPr="00574355">
        <w:rPr>
          <w:rFonts w:ascii="宋体" w:hAnsi="宋体" w:hint="eastAsia"/>
          <w:sz w:val="24"/>
          <w:szCs w:val="24"/>
        </w:rPr>
        <w:t>．推进乡村振兴</w:t>
      </w:r>
    </w:p>
    <w:p w:rsidR="006A19E9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依托乡村振兴战略目标，整体统筹生态环境与保护、脱贫与产业升级、文化复兴与公共服务设施完善。</w:t>
      </w:r>
    </w:p>
    <w:p w:rsidR="006A19E9" w:rsidRPr="00574355" w:rsidRDefault="006A19E9" w:rsidP="00F90CE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/>
          <w:sz w:val="24"/>
          <w:szCs w:val="24"/>
        </w:rPr>
        <w:t>2</w:t>
      </w:r>
      <w:r w:rsidRPr="00574355">
        <w:rPr>
          <w:rFonts w:ascii="宋体"/>
          <w:sz w:val="24"/>
          <w:szCs w:val="24"/>
        </w:rPr>
        <w:t>.</w:t>
      </w:r>
      <w:r w:rsidRPr="00574355">
        <w:rPr>
          <w:rFonts w:ascii="宋体" w:hAnsi="宋体" w:hint="eastAsia"/>
          <w:sz w:val="24"/>
          <w:szCs w:val="24"/>
        </w:rPr>
        <w:t>尊重村民利益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坚持村民参与全过程，多方听取意见，尊重村民意愿、调动村民参与积极性，切实了解村民所需，包括建筑的拆迁、改造、保留、设施的配置等各方面情况。</w:t>
      </w:r>
    </w:p>
    <w:p w:rsidR="006A19E9" w:rsidRPr="00574355" w:rsidRDefault="006A19E9" w:rsidP="00F90CE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/>
          <w:sz w:val="24"/>
          <w:szCs w:val="24"/>
        </w:rPr>
        <w:t>3</w:t>
      </w:r>
      <w:r w:rsidRPr="00574355">
        <w:rPr>
          <w:rFonts w:ascii="宋体"/>
          <w:sz w:val="24"/>
          <w:szCs w:val="24"/>
        </w:rPr>
        <w:t>.</w:t>
      </w:r>
      <w:r w:rsidRPr="00574355">
        <w:rPr>
          <w:rFonts w:ascii="宋体" w:hAnsi="宋体" w:hint="eastAsia"/>
          <w:sz w:val="24"/>
          <w:szCs w:val="24"/>
        </w:rPr>
        <w:t>引导适度集中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解决村庄垃圾、污水等乱堆、乱放、乱排等问题。引导人口适度集中居住，有效配置基础设施和公共服务设施，切实保护耕地，节约利用土地，提高土地的经济社会效益，营造宜居、生态、优美的乡村风貌。其中，基础设施与公共服务设施的完善是提升生活质量的关键，包括便捷的交通、通讯、水、电、气的充足供应，完善的住宅、医疗、文体设施以及污水、垃圾处理设施等。基础设施应按照现代化城市标准进行配置，公共服务设施的建设应符合当地村民的生产生活习惯，突出地域乡土风貌特色。</w:t>
      </w:r>
    </w:p>
    <w:p w:rsidR="006A19E9" w:rsidRPr="00574355" w:rsidRDefault="006A19E9" w:rsidP="00F90CE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/>
          <w:sz w:val="24"/>
          <w:szCs w:val="24"/>
        </w:rPr>
        <w:t>4</w:t>
      </w:r>
      <w:r w:rsidRPr="00574355">
        <w:rPr>
          <w:rFonts w:ascii="宋体"/>
          <w:sz w:val="24"/>
          <w:szCs w:val="24"/>
        </w:rPr>
        <w:t>.</w:t>
      </w:r>
      <w:r w:rsidRPr="00574355">
        <w:rPr>
          <w:rFonts w:ascii="宋体" w:hAnsi="宋体" w:hint="eastAsia"/>
          <w:sz w:val="24"/>
          <w:szCs w:val="24"/>
        </w:rPr>
        <w:t>保护乡土文化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保护村庄的自然肌理，尊重健康的民俗风情和生活习惯，结合山地、水系等不同地形地貌特征和乡土文化进行规划布局，通过地域文化的挖掘、活化和文创设计，实现保护基础上的文化传承及创新应用</w:t>
      </w:r>
      <w:r w:rsidRPr="00574355">
        <w:rPr>
          <w:rFonts w:ascii="宋体" w:hAnsi="宋体"/>
          <w:sz w:val="24"/>
          <w:szCs w:val="24"/>
        </w:rPr>
        <w:t>;</w:t>
      </w:r>
      <w:r w:rsidRPr="00574355">
        <w:rPr>
          <w:rFonts w:ascii="宋体" w:hAnsi="宋体" w:hint="eastAsia"/>
          <w:sz w:val="24"/>
          <w:szCs w:val="24"/>
        </w:rPr>
        <w:t>通过村庄风貌特色的延续与创新，塑造带有乡愁印记的文化环境空间</w:t>
      </w:r>
      <w:r w:rsidRPr="00574355">
        <w:rPr>
          <w:rFonts w:ascii="宋体" w:hAnsi="宋体"/>
          <w:sz w:val="24"/>
          <w:szCs w:val="24"/>
        </w:rPr>
        <w:t>;</w:t>
      </w:r>
      <w:r w:rsidRPr="00574355">
        <w:rPr>
          <w:rFonts w:ascii="宋体" w:hAnsi="宋体" w:hint="eastAsia"/>
          <w:sz w:val="24"/>
          <w:szCs w:val="24"/>
        </w:rPr>
        <w:t>通过管理机制的建立，保障文化的保护及创新活力。</w:t>
      </w:r>
    </w:p>
    <w:p w:rsidR="006A19E9" w:rsidRPr="00574355" w:rsidRDefault="006A19E9" w:rsidP="00F90CE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/>
          <w:sz w:val="24"/>
          <w:szCs w:val="24"/>
        </w:rPr>
        <w:t>5.</w:t>
      </w:r>
      <w:r w:rsidRPr="00574355">
        <w:rPr>
          <w:rFonts w:ascii="宋体" w:hAnsi="宋体" w:hint="eastAsia"/>
          <w:sz w:val="24"/>
          <w:szCs w:val="24"/>
        </w:rPr>
        <w:t>实现多规协调</w:t>
      </w:r>
    </w:p>
    <w:p w:rsidR="006A19E9" w:rsidRPr="00574355" w:rsidRDefault="006A19E9" w:rsidP="00CD3802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在国民经济和社会发展规划、土地利用总体规划和城乡规划及相关专项规划的指导下，统筹协调村庄用地布局、村庄项目引进计划、村庄建设规划等多类规划，为村庄规划落地提供保障。</w:t>
      </w:r>
    </w:p>
    <w:p w:rsidR="006A19E9" w:rsidRPr="00CD3802" w:rsidRDefault="006A19E9" w:rsidP="00CD3802">
      <w:pPr>
        <w:spacing w:line="360" w:lineRule="auto"/>
        <w:rPr>
          <w:rFonts w:ascii="宋体"/>
          <w:sz w:val="24"/>
          <w:szCs w:val="24"/>
        </w:rPr>
      </w:pPr>
      <w:r w:rsidRPr="00CD3802">
        <w:rPr>
          <w:rFonts w:ascii="宋体" w:hAnsi="宋体" w:hint="eastAsia"/>
          <w:sz w:val="24"/>
          <w:szCs w:val="24"/>
        </w:rPr>
        <w:t>二、规划期限</w:t>
      </w:r>
    </w:p>
    <w:p w:rsidR="006A19E9" w:rsidRPr="00CD3802" w:rsidRDefault="006A19E9" w:rsidP="00CD3802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CD3802">
        <w:rPr>
          <w:rFonts w:ascii="宋体" w:hAnsi="宋体" w:hint="eastAsia"/>
          <w:sz w:val="24"/>
          <w:szCs w:val="24"/>
        </w:rPr>
        <w:t>本次规划期限为</w:t>
      </w:r>
      <w:r w:rsidRPr="00CD3802">
        <w:rPr>
          <w:rFonts w:ascii="宋体" w:hAnsi="宋体"/>
          <w:sz w:val="24"/>
          <w:szCs w:val="24"/>
        </w:rPr>
        <w:t>2018-2022</w:t>
      </w:r>
      <w:r w:rsidRPr="00CD3802">
        <w:rPr>
          <w:rFonts w:ascii="宋体" w:hAnsi="宋体" w:hint="eastAsia"/>
          <w:sz w:val="24"/>
          <w:szCs w:val="24"/>
        </w:rPr>
        <w:t>年。</w:t>
      </w:r>
    </w:p>
    <w:p w:rsidR="006A19E9" w:rsidRPr="00574355" w:rsidRDefault="006A19E9" w:rsidP="00CD3802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三、村庄定位</w:t>
      </w:r>
    </w:p>
    <w:p w:rsidR="006A19E9" w:rsidRPr="00574355" w:rsidRDefault="006A19E9" w:rsidP="00CD3802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规划依托浓郁的民俗文化和独特的乡村民俗资源，秉承可持续发展原则，将铜匠庄村建设成为：</w:t>
      </w:r>
    </w:p>
    <w:p w:rsidR="006A19E9" w:rsidRDefault="006A19E9" w:rsidP="00574355">
      <w:pPr>
        <w:spacing w:line="360" w:lineRule="auto"/>
        <w:ind w:firstLineChars="200" w:firstLine="482"/>
        <w:jc w:val="left"/>
        <w:rPr>
          <w:rFonts w:ascii="宋体"/>
          <w:b/>
          <w:color w:val="000000"/>
          <w:sz w:val="24"/>
          <w:szCs w:val="24"/>
        </w:rPr>
      </w:pPr>
      <w:r w:rsidRPr="00574355">
        <w:rPr>
          <w:rFonts w:ascii="宋体" w:hAnsi="宋体" w:hint="eastAsia"/>
          <w:b/>
          <w:color w:val="000000"/>
          <w:sz w:val="24"/>
          <w:szCs w:val="24"/>
        </w:rPr>
        <w:t>以现代有机农业为主、以城郊乡村旅游业为辅，宜居宜游的特色美丽村庄。</w:t>
      </w: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四、村庄发展规模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规划人口规模统筹考虑新型城镇化、未来发展旅游的人口集聚以及就业岗位预测等各方面因素。规划期末，铜匠庄村常住人口规模保持为</w:t>
      </w:r>
      <w:r w:rsidRPr="00574355">
        <w:rPr>
          <w:rFonts w:ascii="宋体" w:hAnsi="宋体"/>
          <w:sz w:val="24"/>
          <w:szCs w:val="24"/>
        </w:rPr>
        <w:t>3000</w:t>
      </w:r>
      <w:r w:rsidRPr="00574355">
        <w:rPr>
          <w:rFonts w:ascii="宋体" w:hAnsi="宋体" w:hint="eastAsia"/>
          <w:sz w:val="24"/>
          <w:szCs w:val="24"/>
        </w:rPr>
        <w:t>人，其余人口为产业流动人口，约</w:t>
      </w:r>
      <w:r w:rsidRPr="00574355">
        <w:rPr>
          <w:rFonts w:ascii="宋体" w:hAnsi="宋体"/>
          <w:sz w:val="24"/>
          <w:szCs w:val="24"/>
        </w:rPr>
        <w:t>2000</w:t>
      </w:r>
      <w:r w:rsidRPr="00574355">
        <w:rPr>
          <w:rFonts w:ascii="宋体" w:hAnsi="宋体" w:hint="eastAsia"/>
          <w:sz w:val="24"/>
          <w:szCs w:val="24"/>
        </w:rPr>
        <w:t>人。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依据《村庄和集镇规划建设管理条例》、《镇规划标准》（</w:t>
      </w:r>
      <w:r w:rsidRPr="00574355">
        <w:rPr>
          <w:rFonts w:ascii="宋体" w:hAnsi="宋体"/>
          <w:sz w:val="24"/>
          <w:szCs w:val="24"/>
        </w:rPr>
        <w:t>GB50188—2007</w:t>
      </w:r>
      <w:r w:rsidRPr="00574355">
        <w:rPr>
          <w:rFonts w:ascii="宋体" w:hAnsi="宋体" w:hint="eastAsia"/>
          <w:sz w:val="24"/>
          <w:szCs w:val="24"/>
        </w:rPr>
        <w:t>）、《村庄整治技术规范》（</w:t>
      </w:r>
      <w:r w:rsidRPr="00574355">
        <w:rPr>
          <w:rFonts w:ascii="宋体" w:hAnsi="宋体"/>
          <w:sz w:val="24"/>
          <w:szCs w:val="24"/>
        </w:rPr>
        <w:t>GB50445—2008</w:t>
      </w:r>
      <w:r w:rsidRPr="00574355">
        <w:rPr>
          <w:rFonts w:ascii="宋体" w:hAnsi="宋体" w:hint="eastAsia"/>
          <w:sz w:val="24"/>
          <w:szCs w:val="24"/>
        </w:rPr>
        <w:t>）、《甘肃省村庄规划编制导则（试行）》，并结合铜匠庄现状用地情况，确定本次规划人均建设用地指标控制在</w:t>
      </w:r>
      <w:r w:rsidRPr="00574355">
        <w:rPr>
          <w:rFonts w:ascii="宋体" w:hAnsi="宋体"/>
          <w:sz w:val="24"/>
          <w:szCs w:val="24"/>
        </w:rPr>
        <w:t>150</w:t>
      </w:r>
      <w:r w:rsidRPr="00574355">
        <w:rPr>
          <w:rFonts w:ascii="宋体" w:hAnsi="宋体" w:hint="eastAsia"/>
          <w:sz w:val="24"/>
          <w:szCs w:val="24"/>
        </w:rPr>
        <w:t>平方米以内。</w:t>
      </w: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五、村庄产业发展规划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铜匠庄村将建设现代农业发展示范基地，重点发展经济林果、无公害蔬菜等种植产业及牛、羊、鸡规模养殖和特种养殖；积极发展以休闲、采摘为主的乡村旅游。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>
        <w:rPr>
          <w:rFonts w:ascii="宋体"/>
          <w:sz w:val="24"/>
          <w:szCs w:val="24"/>
        </w:rPr>
        <w:t>.</w:t>
      </w:r>
      <w:r w:rsidRPr="00574355">
        <w:rPr>
          <w:rFonts w:ascii="宋体" w:hAnsi="宋体" w:hint="eastAsia"/>
          <w:sz w:val="24"/>
          <w:szCs w:val="24"/>
        </w:rPr>
        <w:t>主导产业</w:t>
      </w:r>
      <w:r w:rsidRPr="00574355">
        <w:rPr>
          <w:rFonts w:ascii="宋体" w:hAnsi="宋体"/>
          <w:sz w:val="24"/>
          <w:szCs w:val="24"/>
        </w:rPr>
        <w:t>——</w:t>
      </w:r>
      <w:r w:rsidRPr="00574355">
        <w:rPr>
          <w:rFonts w:ascii="宋体" w:hAnsi="宋体" w:hint="eastAsia"/>
          <w:sz w:val="24"/>
          <w:szCs w:val="24"/>
        </w:rPr>
        <w:t>现代农业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优质粮种植基地：在解决生产性基础设施基础上，实现农业产业化，主要种植高产小麦、玉米，打造优质农品名片，与周边区域形成供销渠道。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设施蔬菜种植园：利用设施农业及温室效应生产反季节蔬菜。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生态农业示范园：利用生态农业造景、农林科技示范造景、现有自然景观造景，形成结合种植、观光为一体的农业示范园区。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绿色食品种植园：以种植安全优质的绿色食品为主，形成绿色食品的原料种植基地。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经济林果示范区：主要以退耕还林果品种植为主，经济林以云杉、樟子松为主，同时改善现状病症，提升种植技术，同时可结合多种类型果品（桃子、苹果等）种植。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特种养殖基地：以牛、羊、鸡养殖为主，选择较为安静、向阳的废旧民居进行特种（兔子、乌鸡）养殖。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 w:rsidRPr="00574355">
        <w:rPr>
          <w:rFonts w:ascii="宋体" w:hAnsi="宋体" w:hint="eastAsia"/>
          <w:sz w:val="24"/>
          <w:szCs w:val="24"/>
        </w:rPr>
        <w:t>辅助产业</w:t>
      </w:r>
      <w:r w:rsidRPr="00574355">
        <w:rPr>
          <w:rFonts w:ascii="宋体" w:hAnsi="宋体"/>
          <w:sz w:val="24"/>
          <w:szCs w:val="24"/>
        </w:rPr>
        <w:t>——</w:t>
      </w:r>
      <w:r w:rsidRPr="00574355">
        <w:rPr>
          <w:rFonts w:ascii="宋体" w:hAnsi="宋体" w:hint="eastAsia"/>
          <w:sz w:val="24"/>
          <w:szCs w:val="24"/>
        </w:rPr>
        <w:t>乡村旅游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王氏铸铜文化体验区：该体验区依托新建王氏铸铜文化馆，展示王氏铸铜技艺文化，并利用文化馆东边广场开展传统竞技、乡土文艺、民间杂耍等休闲游乐活动。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农家生活展示区：展示区主要依托农家院落，展示农家生产、生活、节庆等民俗活动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农耕文化展示区：展示区主要展示农业生产中沧海桑田的演变历程，让游客了解伟大的中华民族生生不息、欣欣向荣的农耕文化智慧。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农耕文化体验区：体验区内主要开展传统农业生产、传统农村生活、民俗活动等体验活动</w:t>
      </w:r>
      <w:r>
        <w:rPr>
          <w:rFonts w:ascii="宋体" w:hAnsi="宋体" w:hint="eastAsia"/>
          <w:sz w:val="24"/>
          <w:szCs w:val="24"/>
        </w:rPr>
        <w:t>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乡村采摘体验区：体验区主要发展以蔬菜水果为主的采摘活动，带动旅游发展，增加村民收入。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森林氧吧体验区：体验区主要依托北塬山发展户外休闲活动，与农家乐相结合，联动经营，带动旅游发展，增加村民收入。</w:t>
      </w:r>
    </w:p>
    <w:p w:rsidR="006A19E9" w:rsidRPr="00574355" w:rsidRDefault="006A19E9" w:rsidP="00F946A6">
      <w:pPr>
        <w:spacing w:line="360" w:lineRule="auto"/>
        <w:ind w:firstLineChars="200" w:firstLine="480"/>
        <w:jc w:val="center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" o:spid="_x0000_i1025" type="#_x0000_t75" style="width:415.5pt;height:293.25pt;visibility:visible">
            <v:imagedata r:id="rId7" o:title=""/>
          </v:shape>
        </w:pic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（村庄产业布局规划图）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8" o:spid="_x0000_i1026" type="#_x0000_t75" style="width:415.5pt;height:293.25pt;visibility:visible">
            <v:imagedata r:id="rId8" o:title=""/>
          </v:shape>
        </w:pic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（村庄旅游发展规划图）</w:t>
      </w: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六、村庄用地布局规划</w:t>
      </w:r>
    </w:p>
    <w:p w:rsidR="006A19E9" w:rsidRPr="00574355" w:rsidRDefault="006A19E9" w:rsidP="008C5DF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本次规划范围总面积</w:t>
      </w:r>
      <w:r w:rsidRPr="00574355">
        <w:rPr>
          <w:rFonts w:ascii="宋体" w:hAnsi="宋体"/>
          <w:sz w:val="24"/>
          <w:szCs w:val="24"/>
        </w:rPr>
        <w:t>252.33</w:t>
      </w:r>
      <w:r w:rsidRPr="00574355">
        <w:rPr>
          <w:rFonts w:ascii="宋体" w:hAnsi="宋体" w:hint="eastAsia"/>
          <w:sz w:val="24"/>
          <w:szCs w:val="24"/>
        </w:rPr>
        <w:t>公顷，其中，村庄建设用地面积</w:t>
      </w:r>
      <w:r w:rsidRPr="00574355">
        <w:rPr>
          <w:rFonts w:ascii="宋体" w:hAnsi="宋体"/>
          <w:sz w:val="24"/>
          <w:szCs w:val="24"/>
        </w:rPr>
        <w:t>74.77</w:t>
      </w:r>
      <w:r w:rsidRPr="00574355">
        <w:rPr>
          <w:rFonts w:ascii="宋体" w:hAnsi="宋体" w:hint="eastAsia"/>
          <w:sz w:val="24"/>
          <w:szCs w:val="24"/>
        </w:rPr>
        <w:t>公顷，人均建设用地为</w:t>
      </w:r>
      <w:r w:rsidRPr="00574355">
        <w:rPr>
          <w:rFonts w:ascii="宋体" w:hAnsi="宋体"/>
          <w:sz w:val="24"/>
          <w:szCs w:val="24"/>
        </w:rPr>
        <w:t>149.54</w:t>
      </w:r>
      <w:r w:rsidRPr="00574355">
        <w:rPr>
          <w:rFonts w:ascii="宋体" w:hAnsi="宋体" w:hint="eastAsia"/>
          <w:sz w:val="24"/>
          <w:szCs w:val="24"/>
        </w:rPr>
        <w:t>㎡</w:t>
      </w:r>
      <w:r w:rsidRPr="00574355">
        <w:rPr>
          <w:rFonts w:ascii="宋体" w:hAnsi="宋体"/>
          <w:sz w:val="24"/>
          <w:szCs w:val="24"/>
        </w:rPr>
        <w:t>/</w:t>
      </w:r>
      <w:r w:rsidRPr="00574355">
        <w:rPr>
          <w:rFonts w:ascii="宋体" w:hAnsi="宋体" w:hint="eastAsia"/>
          <w:sz w:val="24"/>
          <w:szCs w:val="24"/>
        </w:rPr>
        <w:t>人；非建设用地面积</w:t>
      </w:r>
      <w:r w:rsidRPr="00574355">
        <w:rPr>
          <w:rFonts w:ascii="宋体" w:hAnsi="宋体"/>
          <w:sz w:val="24"/>
          <w:szCs w:val="24"/>
        </w:rPr>
        <w:t>183.43</w:t>
      </w:r>
      <w:r w:rsidRPr="00574355">
        <w:rPr>
          <w:rFonts w:ascii="宋体" w:hAnsi="宋体" w:hint="eastAsia"/>
          <w:sz w:val="24"/>
          <w:szCs w:val="24"/>
        </w:rPr>
        <w:t>公顷，主要为水域和农林用地。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9" o:spid="_x0000_i1027" type="#_x0000_t75" style="width:415.5pt;height:293.25pt;visibility:visible">
            <v:imagedata r:id="rId9" o:title=""/>
          </v:shape>
        </w:pic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（村庄土地利用规划图）</w:t>
      </w:r>
    </w:p>
    <w:p w:rsidR="006A19E9" w:rsidRPr="00574355" w:rsidRDefault="006A19E9" w:rsidP="00574355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11" o:spid="_x0000_i1028" type="#_x0000_t75" style="width:415.5pt;height:293.25pt;visibility:visible">
            <v:imagedata r:id="rId10" o:title=""/>
          </v:shape>
        </w:pic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（村庄规划总平面图）</w:t>
      </w: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七、公共服务设施规划</w:t>
      </w:r>
    </w:p>
    <w:p w:rsidR="006A19E9" w:rsidRPr="00574355" w:rsidRDefault="006A19E9" w:rsidP="008C5DFE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铜匠庄村公共服务设施相对较为完善，整体布局较为集中。规划铜匠庄村的公共服务设施按两级配置，一级公共服务设施服务于本生产组及其他生产组，提高齐全的日常生产生活项目，二级公共服务设施以本组为主要服务对象，提供最基本日常生产生活服务项目。公共服务设施以集中设置，统一规划、分期实施的原则进行布置。根据铜匠庄村实际发展需求，提高部分原有公共设施标准，并新建一批公共设施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10" o:spid="_x0000_i1029" type="#_x0000_t75" style="width:415.5pt;height:293.25pt;visibility:visible">
            <v:imagedata r:id="rId11" o:title=""/>
          </v:shape>
        </w:pic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（村庄公共服务体系规划图）</w:t>
      </w:r>
    </w:p>
    <w:p w:rsidR="006A19E9" w:rsidRPr="00574355" w:rsidRDefault="006A19E9" w:rsidP="00574355">
      <w:pPr>
        <w:spacing w:line="360" w:lineRule="auto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八、道路系统规划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结合铜匠庄村城郊村的特点以及临夏市总规道路系统的考虑，道路分为三级：为村庄主要道路、村庄次要道路和村庄宅前道路。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道路均为一块板形式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村庄主要道路：红线宽度</w:t>
      </w:r>
      <w:r w:rsidRPr="00574355">
        <w:rPr>
          <w:rFonts w:ascii="宋体" w:hAnsi="宋体"/>
          <w:sz w:val="24"/>
          <w:szCs w:val="24"/>
        </w:rPr>
        <w:t>7</w:t>
      </w:r>
      <w:r w:rsidRPr="00574355">
        <w:rPr>
          <w:rFonts w:ascii="宋体" w:hAnsi="宋体" w:hint="eastAsia"/>
          <w:sz w:val="24"/>
          <w:szCs w:val="24"/>
        </w:rPr>
        <w:t>米，道路一侧留</w:t>
      </w:r>
      <w:r w:rsidRPr="00574355">
        <w:rPr>
          <w:rFonts w:ascii="宋体" w:hAnsi="宋体"/>
          <w:sz w:val="24"/>
          <w:szCs w:val="24"/>
        </w:rPr>
        <w:t>1</w:t>
      </w:r>
      <w:r w:rsidRPr="00574355">
        <w:rPr>
          <w:rFonts w:ascii="宋体" w:hAnsi="宋体" w:hint="eastAsia"/>
          <w:sz w:val="24"/>
          <w:szCs w:val="24"/>
        </w:rPr>
        <w:t>米作为明渠及绿化用。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村庄次要道路：红线宽度</w:t>
      </w:r>
      <w:r w:rsidRPr="00574355">
        <w:rPr>
          <w:rFonts w:ascii="宋体" w:hAnsi="宋体"/>
          <w:sz w:val="24"/>
          <w:szCs w:val="24"/>
        </w:rPr>
        <w:t>3-5</w:t>
      </w:r>
      <w:r w:rsidRPr="00574355">
        <w:rPr>
          <w:rFonts w:ascii="宋体" w:hAnsi="宋体" w:hint="eastAsia"/>
          <w:sz w:val="24"/>
          <w:szCs w:val="24"/>
        </w:rPr>
        <w:t>米，无人行道。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村庄宅前道路：红线宽度</w:t>
      </w:r>
      <w:r w:rsidRPr="00574355">
        <w:rPr>
          <w:rFonts w:ascii="宋体" w:hAnsi="宋体"/>
          <w:sz w:val="24"/>
          <w:szCs w:val="24"/>
        </w:rPr>
        <w:t>3</w:t>
      </w:r>
      <w:r w:rsidRPr="00574355">
        <w:rPr>
          <w:rFonts w:ascii="宋体" w:hAnsi="宋体" w:hint="eastAsia"/>
          <w:sz w:val="24"/>
          <w:szCs w:val="24"/>
        </w:rPr>
        <w:t>米左右，无人行道。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12" o:spid="_x0000_i1030" type="#_x0000_t75" style="width:415.5pt;height:293.25pt;visibility:visible">
            <v:imagedata r:id="rId12" o:title=""/>
          </v:shape>
        </w:pict>
      </w:r>
    </w:p>
    <w:p w:rsidR="006A19E9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（村庄道路系统规划图）</w:t>
      </w:r>
    </w:p>
    <w:p w:rsidR="006A19E9" w:rsidRDefault="006A19E9" w:rsidP="004E2192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九</w:t>
      </w:r>
      <w:r w:rsidRPr="00574355">
        <w:rPr>
          <w:rFonts w:ascii="宋体" w:hAnsi="宋体" w:hint="eastAsia"/>
          <w:sz w:val="24"/>
          <w:szCs w:val="24"/>
        </w:rPr>
        <w:t>、村庄</w:t>
      </w:r>
      <w:r>
        <w:rPr>
          <w:rFonts w:ascii="宋体" w:hAnsi="宋体" w:hint="eastAsia"/>
          <w:sz w:val="24"/>
          <w:szCs w:val="24"/>
        </w:rPr>
        <w:t>整治</w:t>
      </w:r>
      <w:r w:rsidRPr="00574355">
        <w:rPr>
          <w:rFonts w:ascii="宋体" w:hAnsi="宋体" w:hint="eastAsia"/>
          <w:sz w:val="24"/>
          <w:szCs w:val="24"/>
        </w:rPr>
        <w:t>规划</w:t>
      </w:r>
    </w:p>
    <w:p w:rsidR="006A19E9" w:rsidRDefault="006A19E9" w:rsidP="004E2192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>
        <w:rPr>
          <w:rFonts w:ascii="宋体"/>
          <w:sz w:val="24"/>
          <w:szCs w:val="24"/>
        </w:rPr>
        <w:t>.</w:t>
      </w:r>
      <w:r w:rsidRPr="004E2192">
        <w:rPr>
          <w:rFonts w:ascii="宋体" w:hAnsi="宋体" w:hint="eastAsia"/>
          <w:sz w:val="24"/>
          <w:szCs w:val="24"/>
        </w:rPr>
        <w:t>公共空间整治</w:t>
      </w:r>
      <w:r>
        <w:rPr>
          <w:rFonts w:ascii="宋体" w:hAnsi="宋体" w:hint="eastAsia"/>
          <w:sz w:val="24"/>
          <w:szCs w:val="24"/>
        </w:rPr>
        <w:t>：</w:t>
      </w:r>
      <w:r w:rsidRPr="004E2192">
        <w:rPr>
          <w:rFonts w:ascii="宋体" w:hAnsi="宋体" w:hint="eastAsia"/>
          <w:sz w:val="24"/>
          <w:szCs w:val="24"/>
        </w:rPr>
        <w:t>将村庄内部原有广场和闲置地整治为村民公共活动场所，考虑特殊人群使用，应设置坡道。通过实施村庄整治逐步实现农村土地集约化利用，改善农民生活、工作环境，使村庄面貌焕然一新，实现改善人居环境、培育精神文明、提高人口素质的基本目标，促进乡村振兴。</w:t>
      </w:r>
    </w:p>
    <w:p w:rsidR="006A19E9" w:rsidRDefault="006A19E9" w:rsidP="004E2192">
      <w:pPr>
        <w:spacing w:line="360" w:lineRule="auto"/>
        <w:ind w:firstLineChars="200" w:firstLine="420"/>
        <w:rPr>
          <w:rFonts w:ascii="宋体"/>
          <w:sz w:val="24"/>
          <w:szCs w:val="24"/>
        </w:rPr>
      </w:pPr>
      <w:r w:rsidRPr="005F70AC">
        <w:rPr>
          <w:noProof/>
          <w:color w:val="000000"/>
        </w:rPr>
        <w:pict>
          <v:shape id="图片 111" o:spid="_x0000_i1031" type="#_x0000_t75" style="width:414.75pt;height:192pt;visibility:visible">
            <v:imagedata r:id="rId13" o:title=""/>
          </v:shape>
        </w:pict>
      </w:r>
    </w:p>
    <w:p w:rsidR="006A19E9" w:rsidRDefault="006A19E9" w:rsidP="004E2192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铺装改造示意</w:t>
      </w:r>
      <w:r w:rsidRPr="00574355">
        <w:rPr>
          <w:rFonts w:ascii="宋体" w:hAnsi="宋体" w:hint="eastAsia"/>
          <w:sz w:val="24"/>
          <w:szCs w:val="24"/>
        </w:rPr>
        <w:t>图）</w:t>
      </w:r>
    </w:p>
    <w:p w:rsidR="006A19E9" w:rsidRDefault="006A19E9" w:rsidP="004E2192">
      <w:pPr>
        <w:spacing w:line="360" w:lineRule="auto"/>
        <w:ind w:firstLineChars="200" w:firstLine="420"/>
        <w:rPr>
          <w:rFonts w:ascii="宋体"/>
          <w:sz w:val="24"/>
          <w:szCs w:val="24"/>
        </w:rPr>
      </w:pPr>
      <w:r w:rsidRPr="005F70AC">
        <w:rPr>
          <w:noProof/>
          <w:color w:val="000000"/>
        </w:rPr>
        <w:pict>
          <v:shape id="图片 115" o:spid="_x0000_i1032" type="#_x0000_t75" style="width:412.5pt;height:273pt;visibility:visible">
            <v:imagedata r:id="rId14" o:title=""/>
          </v:shape>
        </w:pict>
      </w:r>
    </w:p>
    <w:p w:rsidR="006A19E9" w:rsidRDefault="006A19E9" w:rsidP="004E2192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空闲地利用</w:t>
      </w:r>
      <w:r w:rsidRPr="00574355">
        <w:rPr>
          <w:rFonts w:ascii="宋体" w:hAnsi="宋体" w:hint="eastAsia"/>
          <w:sz w:val="24"/>
          <w:szCs w:val="24"/>
        </w:rPr>
        <w:t>图）</w:t>
      </w:r>
    </w:p>
    <w:p w:rsidR="006A19E9" w:rsidRDefault="006A19E9" w:rsidP="00F60E50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 w:rsidRPr="00F60E50">
        <w:rPr>
          <w:rFonts w:ascii="宋体" w:hAnsi="宋体" w:hint="eastAsia"/>
          <w:sz w:val="24"/>
          <w:szCs w:val="24"/>
        </w:rPr>
        <w:t>街巷空间整治</w:t>
      </w:r>
      <w:r>
        <w:rPr>
          <w:rFonts w:ascii="宋体" w:hAnsi="宋体" w:hint="eastAsia"/>
          <w:sz w:val="24"/>
          <w:szCs w:val="24"/>
        </w:rPr>
        <w:t>：</w:t>
      </w:r>
      <w:r w:rsidRPr="00F60E50">
        <w:rPr>
          <w:rFonts w:ascii="宋体" w:hAnsi="宋体" w:hint="eastAsia"/>
          <w:sz w:val="24"/>
          <w:szCs w:val="24"/>
        </w:rPr>
        <w:t>沿街立面整治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沿街总体景观整治</w:t>
      </w:r>
      <w:r>
        <w:rPr>
          <w:rFonts w:ascii="宋体" w:hAnsi="宋体" w:hint="eastAsia"/>
          <w:sz w:val="24"/>
          <w:szCs w:val="24"/>
        </w:rPr>
        <w:t>。</w:t>
      </w:r>
    </w:p>
    <w:p w:rsidR="006A19E9" w:rsidRDefault="006A19E9" w:rsidP="00F60E50">
      <w:pPr>
        <w:spacing w:line="360" w:lineRule="auto"/>
        <w:ind w:firstLineChars="200" w:firstLine="420"/>
        <w:jc w:val="left"/>
        <w:rPr>
          <w:rFonts w:ascii="宋体"/>
          <w:sz w:val="24"/>
          <w:szCs w:val="24"/>
        </w:rPr>
      </w:pPr>
      <w:r w:rsidRPr="005F70AC">
        <w:rPr>
          <w:noProof/>
          <w:color w:val="000000"/>
        </w:rPr>
        <w:pict>
          <v:shape id="图片 136" o:spid="_x0000_i1033" type="#_x0000_t75" style="width:408pt;height:122.25pt;visibility:visible">
            <v:imagedata r:id="rId15" o:title=""/>
          </v:shape>
        </w:pict>
      </w:r>
    </w:p>
    <w:p w:rsidR="006A19E9" w:rsidRDefault="006A19E9" w:rsidP="00CC252A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街巷空间整治图</w:t>
      </w:r>
      <w:r w:rsidRPr="00574355">
        <w:rPr>
          <w:rFonts w:ascii="宋体" w:hAnsi="宋体" w:hint="eastAsia"/>
          <w:sz w:val="24"/>
          <w:szCs w:val="24"/>
        </w:rPr>
        <w:t>）</w:t>
      </w:r>
    </w:p>
    <w:p w:rsidR="006A19E9" w:rsidRDefault="006A19E9" w:rsidP="00F60E50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 w:rsidRPr="00F60E50">
        <w:rPr>
          <w:rFonts w:ascii="宋体" w:hAnsi="宋体" w:hint="eastAsia"/>
          <w:sz w:val="24"/>
          <w:szCs w:val="24"/>
        </w:rPr>
        <w:t>环境卫生整治</w:t>
      </w:r>
      <w:r>
        <w:rPr>
          <w:rFonts w:ascii="宋体" w:hAnsi="宋体" w:hint="eastAsia"/>
          <w:sz w:val="24"/>
          <w:szCs w:val="24"/>
        </w:rPr>
        <w:t>：</w:t>
      </w:r>
      <w:r w:rsidRPr="00F60E50">
        <w:rPr>
          <w:rFonts w:ascii="宋体" w:hAnsi="宋体" w:hint="eastAsia"/>
          <w:sz w:val="24"/>
          <w:szCs w:val="24"/>
        </w:rPr>
        <w:t>生活垃圾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厕所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秸秆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农用附属用房</w:t>
      </w:r>
      <w:r>
        <w:rPr>
          <w:rFonts w:ascii="宋体" w:hAnsi="宋体" w:hint="eastAsia"/>
          <w:sz w:val="24"/>
          <w:szCs w:val="24"/>
        </w:rPr>
        <w:t>。</w:t>
      </w:r>
    </w:p>
    <w:p w:rsidR="006A19E9" w:rsidRDefault="006A19E9" w:rsidP="00F60E50">
      <w:pPr>
        <w:spacing w:line="360" w:lineRule="auto"/>
        <w:ind w:firstLineChars="200" w:firstLine="420"/>
        <w:jc w:val="left"/>
        <w:rPr>
          <w:rFonts w:ascii="宋体"/>
          <w:sz w:val="24"/>
          <w:szCs w:val="24"/>
        </w:rPr>
      </w:pPr>
      <w:r w:rsidRPr="005F70AC">
        <w:rPr>
          <w:noProof/>
          <w:color w:val="000000"/>
        </w:rPr>
        <w:pict>
          <v:shape id="图片 137" o:spid="_x0000_i1034" type="#_x0000_t75" style="width:366pt;height:332.25pt;visibility:visible">
            <v:imagedata r:id="rId16" o:title=""/>
          </v:shape>
        </w:pict>
      </w:r>
    </w:p>
    <w:p w:rsidR="006A19E9" w:rsidRDefault="006A19E9" w:rsidP="00CC252A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废物无害化处理的综合处置体系</w:t>
      </w:r>
      <w:r w:rsidRPr="00574355">
        <w:rPr>
          <w:rFonts w:ascii="宋体" w:hAnsi="宋体" w:hint="eastAsia"/>
          <w:sz w:val="24"/>
          <w:szCs w:val="24"/>
        </w:rPr>
        <w:t>）</w:t>
      </w:r>
    </w:p>
    <w:p w:rsidR="006A19E9" w:rsidRDefault="006A19E9" w:rsidP="00F60E50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4.</w:t>
      </w:r>
      <w:r w:rsidRPr="00F60E50">
        <w:rPr>
          <w:rFonts w:ascii="宋体" w:hAnsi="宋体" w:hint="eastAsia"/>
          <w:sz w:val="24"/>
          <w:szCs w:val="24"/>
        </w:rPr>
        <w:t>建筑整治</w:t>
      </w:r>
      <w:r>
        <w:rPr>
          <w:rFonts w:ascii="宋体" w:hAnsi="宋体" w:hint="eastAsia"/>
          <w:sz w:val="24"/>
          <w:szCs w:val="24"/>
        </w:rPr>
        <w:t>：</w:t>
      </w:r>
      <w:r w:rsidRPr="00F60E50">
        <w:rPr>
          <w:rFonts w:ascii="宋体" w:hAnsi="宋体" w:hint="eastAsia"/>
          <w:sz w:val="24"/>
          <w:szCs w:val="24"/>
        </w:rPr>
        <w:t>体现历史与文化传承的原则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保护地方传统建筑原真性的原则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现实可做节约成本的原则</w:t>
      </w:r>
      <w:r>
        <w:rPr>
          <w:rFonts w:ascii="宋体" w:hAnsi="宋体" w:hint="eastAsia"/>
          <w:sz w:val="24"/>
          <w:szCs w:val="24"/>
        </w:rPr>
        <w:t>、</w:t>
      </w:r>
      <w:r w:rsidRPr="00F60E50">
        <w:rPr>
          <w:rFonts w:ascii="宋体" w:hAnsi="宋体" w:hint="eastAsia"/>
          <w:sz w:val="24"/>
          <w:szCs w:val="24"/>
        </w:rPr>
        <w:t>生态环保可持续的原则</w:t>
      </w:r>
      <w:r>
        <w:rPr>
          <w:rFonts w:ascii="宋体" w:hAnsi="宋体" w:hint="eastAsia"/>
          <w:sz w:val="24"/>
          <w:szCs w:val="24"/>
        </w:rPr>
        <w:t>。</w:t>
      </w:r>
    </w:p>
    <w:p w:rsidR="006A19E9" w:rsidRDefault="006A19E9" w:rsidP="00F60E50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4" o:spid="_x0000_i1035" type="#_x0000_t75" style="width:415.5pt;height:293.25pt;visibility:visible">
            <v:imagedata r:id="rId17" o:title=""/>
          </v:shape>
        </w:pict>
      </w:r>
    </w:p>
    <w:p w:rsidR="006A19E9" w:rsidRDefault="006A19E9" w:rsidP="00CC252A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建筑风貌整治图</w:t>
      </w:r>
      <w:r w:rsidRPr="00574355">
        <w:rPr>
          <w:rFonts w:ascii="宋体" w:hAnsi="宋体" w:hint="eastAsia"/>
          <w:sz w:val="24"/>
          <w:szCs w:val="24"/>
        </w:rPr>
        <w:t>）</w:t>
      </w:r>
    </w:p>
    <w:p w:rsidR="006A19E9" w:rsidRDefault="006A19E9" w:rsidP="00574355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十</w:t>
      </w:r>
      <w:r w:rsidRPr="00574355">
        <w:rPr>
          <w:rFonts w:ascii="宋体" w:hAnsi="宋体" w:hint="eastAsia"/>
          <w:sz w:val="24"/>
          <w:szCs w:val="24"/>
        </w:rPr>
        <w:t>、村庄景观和风貌规划</w:t>
      </w:r>
    </w:p>
    <w:p w:rsidR="006A19E9" w:rsidRPr="00500168" w:rsidRDefault="006A19E9" w:rsidP="00500168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 w:rsidRPr="00500168">
        <w:rPr>
          <w:rFonts w:ascii="宋体" w:hAnsi="宋体" w:hint="eastAsia"/>
          <w:sz w:val="24"/>
          <w:szCs w:val="24"/>
        </w:rPr>
        <w:t>绿化景观结构</w:t>
      </w:r>
      <w:r>
        <w:rPr>
          <w:rFonts w:ascii="宋体" w:hAnsi="宋体" w:hint="eastAsia"/>
          <w:sz w:val="24"/>
          <w:szCs w:val="24"/>
        </w:rPr>
        <w:t>：</w:t>
      </w:r>
      <w:r w:rsidRPr="00574355">
        <w:rPr>
          <w:rFonts w:ascii="宋体" w:hAnsi="宋体" w:hint="eastAsia"/>
          <w:color w:val="000000"/>
          <w:sz w:val="24"/>
          <w:szCs w:val="24"/>
        </w:rPr>
        <w:t>铜匠庄村的绿化景观结构以“田”、“院”、“塬”、“林”、“水”五要素之间的关系为基础，构成村庄绿地景观系统，可概括为“一心、三带、五轴、多点”的绿化景观结构。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 w:rsidRPr="00574355">
        <w:rPr>
          <w:rFonts w:ascii="宋体" w:hAnsi="宋体" w:hint="eastAsia"/>
          <w:color w:val="000000"/>
          <w:sz w:val="24"/>
          <w:szCs w:val="24"/>
        </w:rPr>
        <w:t>一心：以村庄核心区游园、广场、铸铜文化馆等要素集中点作为全村的景观核心。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 w:rsidRPr="00574355">
        <w:rPr>
          <w:rFonts w:ascii="宋体" w:hAnsi="宋体" w:hint="eastAsia"/>
          <w:color w:val="000000"/>
          <w:sz w:val="24"/>
          <w:szCs w:val="24"/>
        </w:rPr>
        <w:t>三带：以红水河形成的滨河景观带，以村庄内部及周边农田形成的田园渗透带，以北塬山为依托形成的山景渗透带。</w:t>
      </w:r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 w:rsidRPr="00574355">
        <w:rPr>
          <w:rFonts w:ascii="宋体" w:hAnsi="宋体" w:hint="eastAsia"/>
          <w:color w:val="000000"/>
          <w:sz w:val="24"/>
          <w:szCs w:val="24"/>
        </w:rPr>
        <w:t>五轴：以村庄主要道路、次要道路以及过境道路形成的道路景观轴。</w:t>
      </w:r>
    </w:p>
    <w:p w:rsidR="006A19E9" w:rsidRDefault="006A19E9" w:rsidP="00574355">
      <w:pPr>
        <w:spacing w:line="360" w:lineRule="auto"/>
        <w:ind w:firstLineChars="200" w:firstLine="480"/>
        <w:jc w:val="left"/>
        <w:rPr>
          <w:rFonts w:ascii="宋体"/>
          <w:color w:val="000000"/>
          <w:sz w:val="24"/>
          <w:szCs w:val="24"/>
        </w:rPr>
      </w:pPr>
      <w:r w:rsidRPr="00574355">
        <w:rPr>
          <w:rFonts w:ascii="宋体" w:hAnsi="宋体" w:hint="eastAsia"/>
          <w:color w:val="000000"/>
          <w:sz w:val="24"/>
          <w:szCs w:val="24"/>
        </w:rPr>
        <w:t>多点：以村庄小广场、小游园、重要公共设施所形成的景观节点。</w:t>
      </w:r>
    </w:p>
    <w:p w:rsidR="006A19E9" w:rsidRPr="00574355" w:rsidRDefault="006A19E9" w:rsidP="00500168"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 w:rsidRPr="00500168">
        <w:rPr>
          <w:rFonts w:ascii="宋体" w:hAnsi="宋体" w:hint="eastAsia"/>
          <w:sz w:val="24"/>
          <w:szCs w:val="24"/>
        </w:rPr>
        <w:t>五大风貌分区：居住生活风貌区、乡村旅游风貌区、高效农业田园景观风貌区、产业风貌区、山林生态涵养景观风貌区。</w:t>
      </w:r>
    </w:p>
    <w:p w:rsidR="006A19E9" w:rsidRPr="00574355" w:rsidRDefault="006A19E9" w:rsidP="004E6BF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bookmarkStart w:id="0" w:name="_GoBack"/>
      <w:r w:rsidRPr="005F70AC">
        <w:rPr>
          <w:rFonts w:ascii="宋体"/>
          <w:noProof/>
          <w:sz w:val="24"/>
          <w:szCs w:val="24"/>
        </w:rPr>
        <w:pict>
          <v:shape id="图片 1" o:spid="_x0000_i1036" type="#_x0000_t75" style="width:415.5pt;height:291pt;visibility:visible">
            <v:imagedata r:id="rId18" o:title=""/>
          </v:shape>
        </w:pict>
      </w:r>
      <w:bookmarkEnd w:id="0"/>
    </w:p>
    <w:p w:rsidR="006A19E9" w:rsidRPr="00574355" w:rsidRDefault="006A19E9" w:rsidP="0057435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（村庄绿化景观规划图）</w:t>
      </w:r>
    </w:p>
    <w:p w:rsidR="006A19E9" w:rsidRDefault="006A19E9" w:rsidP="004E6BF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F70AC">
        <w:rPr>
          <w:rFonts w:ascii="宋体"/>
          <w:noProof/>
          <w:sz w:val="24"/>
          <w:szCs w:val="24"/>
        </w:rPr>
        <w:pict>
          <v:shape id="图片 2" o:spid="_x0000_i1037" type="#_x0000_t75" style="width:415.5pt;height:293.25pt;visibility:visible">
            <v:imagedata r:id="rId19" o:title=""/>
          </v:shape>
        </w:pict>
      </w:r>
    </w:p>
    <w:p w:rsidR="006A19E9" w:rsidRPr="00574355" w:rsidRDefault="006A19E9" w:rsidP="009A6A13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  <w:r w:rsidRPr="00574355">
        <w:rPr>
          <w:rFonts w:ascii="宋体" w:hAnsi="宋体" w:hint="eastAsia"/>
          <w:sz w:val="24"/>
          <w:szCs w:val="24"/>
        </w:rPr>
        <w:t>（村庄</w:t>
      </w:r>
      <w:r>
        <w:rPr>
          <w:rFonts w:ascii="宋体" w:hAnsi="宋体" w:hint="eastAsia"/>
          <w:sz w:val="24"/>
          <w:szCs w:val="24"/>
        </w:rPr>
        <w:t>风貌分区</w:t>
      </w:r>
      <w:r w:rsidRPr="00574355">
        <w:rPr>
          <w:rFonts w:ascii="宋体" w:hAnsi="宋体" w:hint="eastAsia"/>
          <w:sz w:val="24"/>
          <w:szCs w:val="24"/>
        </w:rPr>
        <w:t>规划图）</w:t>
      </w:r>
    </w:p>
    <w:p w:rsidR="006A19E9" w:rsidRPr="009A6A13" w:rsidRDefault="006A19E9" w:rsidP="004E6BF5">
      <w:pPr>
        <w:spacing w:line="360" w:lineRule="auto"/>
        <w:ind w:firstLineChars="200" w:firstLine="480"/>
        <w:jc w:val="left"/>
        <w:rPr>
          <w:rFonts w:ascii="宋体"/>
          <w:sz w:val="24"/>
          <w:szCs w:val="24"/>
        </w:rPr>
      </w:pPr>
    </w:p>
    <w:sectPr w:rsidR="006A19E9" w:rsidRPr="009A6A13" w:rsidSect="00360E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9E9" w:rsidRDefault="006A19E9" w:rsidP="009D6C87">
      <w:r>
        <w:separator/>
      </w:r>
    </w:p>
  </w:endnote>
  <w:endnote w:type="continuationSeparator" w:id="0">
    <w:p w:rsidR="006A19E9" w:rsidRDefault="006A19E9" w:rsidP="009D6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微软雅黑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9E9" w:rsidRDefault="006A19E9" w:rsidP="009D6C87">
      <w:r>
        <w:separator/>
      </w:r>
    </w:p>
  </w:footnote>
  <w:footnote w:type="continuationSeparator" w:id="0">
    <w:p w:rsidR="006A19E9" w:rsidRDefault="006A19E9" w:rsidP="009D6C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 w:rsidP="003F4B8B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E9" w:rsidRDefault="006A19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5452A"/>
    <w:multiLevelType w:val="hybridMultilevel"/>
    <w:tmpl w:val="A49213D6"/>
    <w:lvl w:ilvl="0" w:tplc="CA6E7EA2">
      <w:start w:val="1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2D1"/>
    <w:rsid w:val="000A242B"/>
    <w:rsid w:val="000B300D"/>
    <w:rsid w:val="001524EB"/>
    <w:rsid w:val="00186FA0"/>
    <w:rsid w:val="001C7538"/>
    <w:rsid w:val="001E170D"/>
    <w:rsid w:val="001E4C84"/>
    <w:rsid w:val="002512D1"/>
    <w:rsid w:val="00345892"/>
    <w:rsid w:val="00360E28"/>
    <w:rsid w:val="003D5D03"/>
    <w:rsid w:val="003F4B8B"/>
    <w:rsid w:val="004E2192"/>
    <w:rsid w:val="004E6BF5"/>
    <w:rsid w:val="00500168"/>
    <w:rsid w:val="00500458"/>
    <w:rsid w:val="005046C6"/>
    <w:rsid w:val="005620E3"/>
    <w:rsid w:val="00574355"/>
    <w:rsid w:val="005B59AE"/>
    <w:rsid w:val="005D1C35"/>
    <w:rsid w:val="005F70AC"/>
    <w:rsid w:val="0063036A"/>
    <w:rsid w:val="006A19E9"/>
    <w:rsid w:val="00760937"/>
    <w:rsid w:val="00853F8C"/>
    <w:rsid w:val="00867F9F"/>
    <w:rsid w:val="008C5DFE"/>
    <w:rsid w:val="00986F99"/>
    <w:rsid w:val="009A6A13"/>
    <w:rsid w:val="009D5373"/>
    <w:rsid w:val="009D6C87"/>
    <w:rsid w:val="00A1109F"/>
    <w:rsid w:val="00A360CE"/>
    <w:rsid w:val="00B51A22"/>
    <w:rsid w:val="00B939F3"/>
    <w:rsid w:val="00BB5DC9"/>
    <w:rsid w:val="00CC252A"/>
    <w:rsid w:val="00CD3802"/>
    <w:rsid w:val="00DD5633"/>
    <w:rsid w:val="00F60E50"/>
    <w:rsid w:val="00F8616E"/>
    <w:rsid w:val="00F90CEE"/>
    <w:rsid w:val="00F9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E2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D6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D6C87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9D6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D6C87"/>
    <w:rPr>
      <w:rFonts w:cs="Times New Roman"/>
      <w:sz w:val="18"/>
      <w:szCs w:val="18"/>
    </w:rPr>
  </w:style>
  <w:style w:type="character" w:styleId="Strong">
    <w:name w:val="Strong"/>
    <w:basedOn w:val="DefaultParagraphFont"/>
    <w:uiPriority w:val="99"/>
    <w:qFormat/>
    <w:rsid w:val="009D6C87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D1C35"/>
    <w:pPr>
      <w:ind w:firstLineChars="200" w:firstLine="420"/>
    </w:pPr>
  </w:style>
  <w:style w:type="paragraph" w:styleId="NormalWeb">
    <w:name w:val="Normal (Web)"/>
    <w:basedOn w:val="Normal"/>
    <w:uiPriority w:val="99"/>
    <w:semiHidden/>
    <w:rsid w:val="00F8616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54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11</Pages>
  <Words>427</Words>
  <Characters>2438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37</cp:revision>
  <dcterms:created xsi:type="dcterms:W3CDTF">2018-10-15T01:36:00Z</dcterms:created>
  <dcterms:modified xsi:type="dcterms:W3CDTF">2018-10-22T08:01:00Z</dcterms:modified>
</cp:coreProperties>
</file>